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65C9F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65C9F">
        <w:rPr>
          <w:rFonts w:ascii="Times New Roman" w:hAnsi="Times New Roman"/>
          <w:noProof/>
        </w:rPr>
        <w:t>430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65C9F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65C9F">
        <w:rPr>
          <w:b/>
          <w:i/>
          <w:color w:val="000000"/>
          <w:sz w:val="22"/>
          <w:szCs w:val="22"/>
        </w:rPr>
        <w:t>Строительство ВЛИ-0,38 кВ от оп. 5, Ф-3 от КТП-6 Носырёво  ПС Боровое № 602, МО, г/о Павлово-Посадский, д. Носырево, 50:17:0020125:455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65C9F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65C9F">
        <w:rPr>
          <w:rFonts w:ascii="Times New Roman" w:hAnsi="Times New Roman" w:cs="Times New Roman"/>
          <w:b/>
          <w:snapToGrid w:val="0"/>
        </w:rPr>
        <w:t>Строительство ВЛИ-0,38 кВ от оп. 5, Ф-3 от КТП-6 Носырёво  ПС Боровое № 602, МО, г/о Павлово-Посадский, д. Носырево, 50:17:0020125:455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65C9F">
        <w:rPr>
          <w:b/>
          <w:color w:val="000000"/>
          <w:sz w:val="22"/>
          <w:szCs w:val="22"/>
        </w:rPr>
        <w:t>21.10.2026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65C9F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65C9F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65C9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65C9F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65C9F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C9F" w:rsidRDefault="00E65C9F" w:rsidP="0018059F">
      <w:pPr>
        <w:spacing w:after="0" w:line="240" w:lineRule="auto"/>
      </w:pPr>
      <w:r>
        <w:separator/>
      </w:r>
    </w:p>
  </w:endnote>
  <w:endnote w:type="continuationSeparator" w:id="0">
    <w:p w:rsidR="00E65C9F" w:rsidRDefault="00E65C9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65C9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C9F" w:rsidRDefault="00E65C9F" w:rsidP="0018059F">
      <w:pPr>
        <w:spacing w:after="0" w:line="240" w:lineRule="auto"/>
      </w:pPr>
      <w:r>
        <w:separator/>
      </w:r>
    </w:p>
  </w:footnote>
  <w:footnote w:type="continuationSeparator" w:id="0">
    <w:p w:rsidR="00E65C9F" w:rsidRDefault="00E65C9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65C9F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65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6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